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PLUMBING CONTRACT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Parties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Plumbing Contract Agreement (“Agreement”) is made between _________ [Client’s Name], with a business address at __________________________________________ [Client’s Address], and _________ [Plumber’s Name], with a business address at __________________________________________ [Plumber’s Address].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Client intends to pay the Plumber for services provided, effective _________ [Effective Date], under the following terms and conditions: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Payment and Services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Plumber agrees to perform the following plumbing services (“Services”):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Client agrees to pay the Plumber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$_________ [Hourly Rate] per hour.</w:t>
        <w:br w:type="textWrapping"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$_________ [Total Project Fee] for the Services.</w:t>
        <w:br w:type="textWrapping"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 Payment Terms: 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payment shall be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completion of the Services.</w:t>
        <w:br w:type="textWrapping"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a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weekly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bi-weekly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monthly basis beginning _________ [Start Date].</w:t>
        <w:br w:type="textWrapping"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Services must be completed by _________ [Completion Date].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Agreement will be effective as of _________ [Start Date],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Either the Client or the Plumber may terminate this Agreement with reasonable cause, effective immediately upon written notice. Reasonable cause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629" w:right="0" w:hanging="4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material violation of this Agreement.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629" w:right="0" w:hanging="40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act exposing the other party to liability for personal injury or property damage.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Alternatively, after _________ [30 Days / Other], either party may terminate this Agreement without cause by providing _________ [Notice Period] days’ written notice.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Expenses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expenses shall be handled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Plumber will be responsible for all expenses, including supplies, equipment, operating costs, business costs, employment costs, taxes, Social Security contributions/payments, disability insurance, and unemployment taxes.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Client shall reimburse the Plumber for the following expenses: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Plumber shall submit an itemized statement for reimbursement, and the Client shall pay within _________ [Number] days of receipt.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Liability Insurance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Plumber agrees to bear all responsibility for the actions related to themselves and their employees or personnel under this Agreement. The minimum required Liability Insurance coverage shall: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 a minimum amount of $_________ [Amount].</w:t>
        <w:br w:type="textWrapping"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have a required minimum amount.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Termination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Agreement shall terminate upon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Completion of the Services.</w:t>
        <w:br w:type="textWrapping"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_________ [Termination Date], 20__.</w:t>
        <w:br w:type="textWrapping"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Either party may also terminate this Agreement for reasonable cause as defined in Section VII.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Client and Plumber do not have the option to terminate unless there is reasonable cause.</w:t>
        <w:br w:type="textWrapping"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Either party may terminate this Agreement at any time by providing _________ [Number] days’ written notice.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Independent Contractor Status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Plumber is an independent contractor and not an employee of the Client. The Plumber: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629" w:right="0" w:hanging="4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the right to perform services for other clients.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629" w:right="0" w:hanging="4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sole control over how the Services are performed.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629" w:right="0" w:hanging="4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hire assistants or subcontractors.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629" w:right="0" w:hanging="40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not required to wear uniforms or receive training from the Client.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Business Licenses, Permits, and Certificates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Plumber represents and warrants that they and their employees have obtained all necessary licenses, permits, and certificates required to perform the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Taxes and Benefits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Client is not responsible for withholding any taxes for the Plumber. The Plumber shall: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629" w:right="0" w:hanging="4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 all applicable federal, state, and local taxes.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629" w:right="0" w:hanging="4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proof of tax payments upon request.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629" w:right="0" w:hanging="40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solely responsible for unemployment and workers’ compensation insurance for their employees.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Indemnification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Plumber agrees to indemnify and hold the Client harmless from any claims, damages, or liabilities arising from performing the Services under this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Confidentiality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Plumber agrees to keep all Client information confidential, including: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629" w:right="0" w:hanging="4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or marketing plans.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629" w:right="0" w:hanging="4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lists and trade secrets.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629" w:right="0" w:hanging="409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materials stamped as “confidential” or “proprietary.”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Upon project completion or at the Client’s request, the Plumber shall return all materials related to the Client’s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Governing Law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Agreement shall be governed under the laws of _________ [State].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Additional Terms and Conditions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458" w:right="0" w:hanging="45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Entire Agreement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Agreement, along with any attachments or addendums, represents the entire agreement between both parties and supersedes all prior agreements or understandings.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60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PLUMBER</w:t>
        <w:tab/>
        <w:tab/>
        <w:tab/>
        <w:tab/>
        <w:tab/>
        <w:t xml:space="preserve">COMPANY/CLIENT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By: 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PLUMBER (Print Name)</w:t>
        <w:tab/>
        <w:tab/>
        <w:tab/>
        <w:t xml:space="preserve">Its: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of Plumber</w:t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30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30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104842" cy="199486"/>
          <wp:effectExtent b="0" l="0" r="0" t="0"/>
          <wp:wrapNone/>
          <wp:docPr descr="pasted-image.pdf" id="1073741826" name="image1.png"/>
          <a:graphic>
            <a:graphicData uri="http://schemas.openxmlformats.org/drawingml/2006/picture">
              <pic:pic>
                <pic:nvPicPr>
                  <pic:cNvPr descr="pasted-image.pdf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58" w:hanging="458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818" w:hanging="458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1538" w:hanging="457.9999999999998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1898" w:hanging="458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2258" w:hanging="458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lowerRoman"/>
      <w:lvlText w:val="%7)"/>
      <w:lvlJc w:val="left"/>
      <w:pPr>
        <w:ind w:left="2618" w:hanging="458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8)"/>
      <w:lvlJc w:val="left"/>
      <w:pPr>
        <w:ind w:left="2978" w:hanging="458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(%9)"/>
      <w:lvlJc w:val="left"/>
      <w:pPr>
        <w:ind w:left="3338" w:hanging="458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62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849" w:hanging="408.9999999999999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06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28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50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72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94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16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389" w:hanging="409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4"/>
      <w:numFmt w:val="upperRoman"/>
      <w:lvlText w:val="%1."/>
      <w:lvlJc w:val="left"/>
      <w:pPr>
        <w:ind w:left="458" w:hanging="458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818" w:hanging="458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1538" w:hanging="457.9999999999998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1898" w:hanging="458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2258" w:hanging="458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lowerRoman"/>
      <w:lvlText w:val="%7)"/>
      <w:lvlJc w:val="left"/>
      <w:pPr>
        <w:ind w:left="2618" w:hanging="458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8)"/>
      <w:lvlJc w:val="left"/>
      <w:pPr>
        <w:ind w:left="2978" w:hanging="458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(%9)"/>
      <w:lvlJc w:val="left"/>
      <w:pPr>
        <w:ind w:left="3338" w:hanging="458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8"/>
      <w:numFmt w:val="upperRoman"/>
      <w:lvlText w:val="%1."/>
      <w:lvlJc w:val="left"/>
      <w:pPr>
        <w:ind w:left="458" w:hanging="458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818" w:hanging="458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1538" w:hanging="457.9999999999998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1898" w:hanging="458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2258" w:hanging="458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lowerRoman"/>
      <w:lvlText w:val="%7)"/>
      <w:lvlJc w:val="left"/>
      <w:pPr>
        <w:ind w:left="2618" w:hanging="458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8)"/>
      <w:lvlJc w:val="left"/>
      <w:pPr>
        <w:ind w:left="2978" w:hanging="458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(%9)"/>
      <w:lvlJc w:val="left"/>
      <w:pPr>
        <w:ind w:left="3338" w:hanging="458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0"/>
      <w:numFmt w:val="upperRoman"/>
      <w:lvlText w:val="%1."/>
      <w:lvlJc w:val="left"/>
      <w:pPr>
        <w:ind w:left="458" w:hanging="458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818" w:hanging="458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)"/>
      <w:lvlJc w:val="left"/>
      <w:pPr>
        <w:ind w:left="1538" w:hanging="457.9999999999998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(%5)"/>
      <w:lvlJc w:val="left"/>
      <w:pPr>
        <w:ind w:left="1898" w:hanging="458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(%6)"/>
      <w:lvlJc w:val="left"/>
      <w:pPr>
        <w:ind w:left="2258" w:hanging="458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lowerRoman"/>
      <w:lvlText w:val="%7)"/>
      <w:lvlJc w:val="left"/>
      <w:pPr>
        <w:ind w:left="2618" w:hanging="458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(%8)"/>
      <w:lvlJc w:val="left"/>
      <w:pPr>
        <w:ind w:left="2978" w:hanging="458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(%9)"/>
      <w:lvlJc w:val="left"/>
      <w:pPr>
        <w:ind w:left="3338" w:hanging="458"/>
      </w:pPr>
      <w:rPr>
        <w:b w:val="1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center"/>
      <w:outlineLvl w:val="9"/>
    </w:pPr>
    <w:rPr>
      <w:rFonts w:ascii="Times New Roman" w:cs="Arial Unicode MS" w:eastAsia="Arial Unicode MS" w:hAnsi="Times New Roman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00" w:before="60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color="auto" w:fill="auto" w:val="nil"/>
      <w:vertAlign w:val="baseline"/>
      <w:lang w:val="fr-FR"/>
      <w14:textFill>
        <w14:solidFill>
          <w14:srgbClr w14:val="000000"/>
        </w14:solidFill>
      </w14:textFill>
      <w14:textOutline>
        <w14:noFill/>
      </w14:textOutline>
    </w:rPr>
  </w:style>
  <w:style w:type="numbering" w:styleId="Harvard">
    <w:name w:val="Harvard"/>
    <w:pPr>
      <w:numPr>
        <w:numId w:val="1"/>
      </w:numPr>
    </w:p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30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character" w:styleId="Ninguno">
    <w:name w:val="Ninguno"/>
  </w:style>
  <w:style w:type="numbering" w:styleId="Viñeta">
    <w:name w:val="Viñeta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5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cw2fmLHJrsuqyARWTwXM/yoWg==">CgMxLjA4AHIhMTdpY29mQkhtTTV3UnNtbWdkNUVHUjBxMzgzZHE3TU9S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