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Postnuptial Agreement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Postnuptial Agreement (“Agreement”) is made between _______________________ and _______________________, (“The Parties”) and becomes valid on _____________, 20____. The Parties were married each to the other on the day _____________, 20____.</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Party acknowledges entering this Agreement voluntarily and with full knowledge of all of the facts and circumstances pertinent to it. Further, the Parties acknowledge that they have made full disclosure of all of their properties, income, estate, and financial obligations.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have agreed on mutual promises and undertakings set forth below:</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Ownership of Property.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have agreed to have [Joint ownership/Separate ownership]. Therefore, the Parties [shall share every property and estate listed, and each party will have the full right and authority to manage them/ shall continue to have separate ownership over the property of the party that acquired it].</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Ownership of Debts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have agreed to have [Joint ownership/Separate ownership]. Therefore, the Parties [shall share every property and estate listed, and each party will have the full right and authority to manage them/ shall continue to have separate ownership over the property of the party that acquired it].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Legal Disability.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case of any legal disability, The Parties waive any right to serve as conservator of the person or property of the other.</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Divorce or Legal Separation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Neither party shall make a claim on separate or marital property owned by the other party during the marriage in case of divorce or legal separation. This provision shall not apply to any property acquired under Joint Ownership during the marriage.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Earnings.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of a Divorce, the Parties agree that each party´s earnings during the marriage shall be owned by (Each party separately/The couple jointly).</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Gifts.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Nothing contained in this Agreement shall constitute a waiver if one of the parties makes a gift to the other during their lifetime or at the death of or for the benefit of the other party.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Fiduciaries.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party is designated or nominated as attorney-in-fact, guardian, conservator, executor, trustee, or other fiduciary in an instrument signed after the date of this Agreement, the designated party shall act under the provisions of such document or an order of the court.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Children from Marriage.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children born from the marriage between the Parties shall not be affected by this Agreement and such child or children will have the right to receive support from either or both Parties.</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Death.</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case of death of one of the parties, all claims and rights acquired by the other party by reason of the marriage will be waived at death, including the right to act as an administrator.</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 Amendment.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amendment of this agreement can only be carried out in writing and signed by each of the parties. Their attorneys-in-fact and other legal representatives are not allowed to amend it.</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Applicability.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clause or term of this Agreement is held to be unenforceable or invalid as a matter of law, all other provisions shall remain in effect to the fullest extent permissible under the governing law.</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Additions: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Governing Law.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Postnuptial Agreement will be governed by the law of the State of _______________________.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parties hereto have caused this instrument to be executed as of the date first above written.</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 </w:t>
        <w:tab/>
        <w:t xml:space="preserve">_____________________________</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Witness</w:t>
        <w:tab/>
        <w:tab/>
        <w:tab/>
        <w:tab/>
        <w:tab/>
        <w:t xml:space="preserve">First Party</w:t>
        <w:tab/>
        <w:tab/>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tab/>
        <w:t xml:space="preserve">_____________________________</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Witness</w:t>
        <w:tab/>
        <w:tab/>
        <w:tab/>
        <w:tab/>
        <w:tab/>
        <w:t xml:space="preserve">Second Party</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NOTARY ACKNOWLEDGMENT</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document was acknowledged before me this ______ day of _______________, 20______, by the undersigned, ________________________, who i personally acquinted  and who acknowledged that they signed this agreement for the purposes stated in it.</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 Public</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Commission Expires: ________________</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